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6B258" w14:textId="77777777" w:rsidR="000C3769" w:rsidRDefault="000C3769" w:rsidP="00B814EE"/>
    <w:p w14:paraId="6583FD0A" w14:textId="77777777" w:rsidR="008865AB" w:rsidRDefault="008865AB" w:rsidP="008865AB">
      <w:pPr>
        <w:pStyle w:val="Titolo"/>
        <w:ind w:left="0"/>
        <w:rPr>
          <w:lang w:val="en-GB"/>
        </w:rPr>
      </w:pPr>
    </w:p>
    <w:p w14:paraId="4DD1A81E" w14:textId="4100251C" w:rsidR="008865AB" w:rsidRPr="00E80823" w:rsidRDefault="008865AB" w:rsidP="00E80823">
      <w:pPr>
        <w:pStyle w:val="Titolo"/>
        <w:ind w:left="0"/>
        <w:jc w:val="center"/>
        <w:rPr>
          <w:rFonts w:ascii="Tahoma" w:hAnsi="Tahoma" w:cs="Tahoma"/>
          <w:sz w:val="24"/>
          <w:szCs w:val="24"/>
          <w:lang w:val="en-GB"/>
        </w:rPr>
      </w:pPr>
      <w:r w:rsidRPr="00E80823">
        <w:rPr>
          <w:rFonts w:ascii="Tahoma" w:hAnsi="Tahoma" w:cs="Tahoma"/>
          <w:sz w:val="24"/>
          <w:szCs w:val="24"/>
          <w:lang w:val="en-GB"/>
        </w:rPr>
        <w:t>A NEW FAIR TO RESPOND TO NEW MARKET TRENDS</w:t>
      </w:r>
    </w:p>
    <w:p w14:paraId="7F2B721E" w14:textId="77777777" w:rsidR="008865AB" w:rsidRPr="00E80823" w:rsidRDefault="008865AB" w:rsidP="008865AB">
      <w:pPr>
        <w:pStyle w:val="Corpotesto"/>
        <w:spacing w:before="1"/>
        <w:rPr>
          <w:rFonts w:ascii="Tahoma" w:hAnsi="Tahoma" w:cs="Tahoma"/>
          <w:b/>
          <w:lang w:val="en-GB"/>
        </w:rPr>
      </w:pPr>
    </w:p>
    <w:p w14:paraId="40C5E654" w14:textId="77777777" w:rsidR="008865AB" w:rsidRPr="00E80823" w:rsidRDefault="008865AB" w:rsidP="008865AB">
      <w:pPr>
        <w:pStyle w:val="Corpotesto"/>
        <w:ind w:left="112" w:right="115"/>
        <w:jc w:val="both"/>
        <w:rPr>
          <w:rFonts w:ascii="Tahoma" w:hAnsi="Tahoma" w:cs="Tahoma"/>
          <w:lang w:val="en-GB"/>
        </w:rPr>
      </w:pPr>
      <w:r w:rsidRPr="00E80823">
        <w:rPr>
          <w:rFonts w:ascii="Tahoma" w:hAnsi="Tahoma" w:cs="Tahoma"/>
          <w:lang w:val="en-GB"/>
        </w:rPr>
        <w:t>The markets are currently experiencing trends that are stimulating new business opportunities that demand a bespoke occasion for in-depth analysis and discussions for professional operators in the sectors involved.</w:t>
      </w:r>
    </w:p>
    <w:p w14:paraId="0322010E" w14:textId="77777777" w:rsidR="008865AB" w:rsidRPr="00E80823" w:rsidRDefault="008865AB" w:rsidP="008865AB">
      <w:pPr>
        <w:pStyle w:val="Corpotesto"/>
        <w:spacing w:before="11"/>
        <w:rPr>
          <w:rFonts w:ascii="Tahoma" w:hAnsi="Tahoma" w:cs="Tahoma"/>
          <w:lang w:val="en-GB"/>
        </w:rPr>
      </w:pPr>
    </w:p>
    <w:p w14:paraId="4A8F3613" w14:textId="344A5C94" w:rsidR="008865AB" w:rsidRPr="00E80823" w:rsidRDefault="008865AB" w:rsidP="008865AB">
      <w:pPr>
        <w:pStyle w:val="Corpotesto"/>
        <w:spacing w:before="1"/>
        <w:ind w:left="112" w:right="112"/>
        <w:jc w:val="both"/>
        <w:rPr>
          <w:rFonts w:ascii="Tahoma" w:hAnsi="Tahoma" w:cs="Tahoma"/>
          <w:lang w:val="en-GB"/>
        </w:rPr>
      </w:pPr>
      <w:r w:rsidRPr="00E80823">
        <w:rPr>
          <w:rFonts w:ascii="Tahoma" w:hAnsi="Tahoma" w:cs="Tahoma"/>
          <w:lang w:val="en-GB"/>
        </w:rPr>
        <w:t xml:space="preserve">Among the emerging trends: the growing attention towards </w:t>
      </w:r>
      <w:r w:rsidRPr="00E80823">
        <w:rPr>
          <w:rFonts w:ascii="Tahoma" w:hAnsi="Tahoma" w:cs="Tahoma"/>
          <w:b/>
          <w:lang w:val="en-GB"/>
        </w:rPr>
        <w:t>organic</w:t>
      </w:r>
      <w:r w:rsidRPr="00E80823">
        <w:rPr>
          <w:rFonts w:ascii="Tahoma" w:hAnsi="Tahoma" w:cs="Tahoma"/>
          <w:lang w:val="en-GB"/>
        </w:rPr>
        <w:t xml:space="preserve"> and </w:t>
      </w:r>
      <w:r w:rsidRPr="00E80823">
        <w:rPr>
          <w:rFonts w:ascii="Tahoma" w:hAnsi="Tahoma" w:cs="Tahoma"/>
          <w:b/>
          <w:lang w:val="en-GB"/>
        </w:rPr>
        <w:t>free-from</w:t>
      </w:r>
      <w:r w:rsidRPr="00E80823">
        <w:rPr>
          <w:rFonts w:ascii="Tahoma" w:hAnsi="Tahoma" w:cs="Tahoma"/>
          <w:lang w:val="en-GB"/>
        </w:rPr>
        <w:t xml:space="preserve"> products for people with food intolerances</w:t>
      </w:r>
      <w:r w:rsidR="00A44609" w:rsidRPr="00E80823">
        <w:rPr>
          <w:rFonts w:ascii="Tahoma" w:hAnsi="Tahoma" w:cs="Tahoma"/>
          <w:lang w:val="en-GB"/>
        </w:rPr>
        <w:t xml:space="preserve"> and</w:t>
      </w:r>
      <w:r w:rsidRPr="00E80823">
        <w:rPr>
          <w:rFonts w:ascii="Tahoma" w:hAnsi="Tahoma" w:cs="Tahoma"/>
          <w:lang w:val="en-GB"/>
        </w:rPr>
        <w:t xml:space="preserve"> the issue of </w:t>
      </w:r>
      <w:r w:rsidRPr="00E80823">
        <w:rPr>
          <w:rFonts w:ascii="Tahoma" w:hAnsi="Tahoma" w:cs="Tahoma"/>
          <w:b/>
          <w:lang w:val="en-GB"/>
        </w:rPr>
        <w:t>traceability</w:t>
      </w:r>
      <w:r w:rsidRPr="00E80823">
        <w:rPr>
          <w:rFonts w:ascii="Tahoma" w:hAnsi="Tahoma" w:cs="Tahoma"/>
          <w:lang w:val="en-GB"/>
        </w:rPr>
        <w:t xml:space="preserve"> and Blockchain, which enables the traceability of the entire production process from shopping trolley all the way back to the producers of the raw materials used.</w:t>
      </w:r>
    </w:p>
    <w:p w14:paraId="731A5563" w14:textId="77777777" w:rsidR="008865AB" w:rsidRPr="00E80823" w:rsidRDefault="008865AB" w:rsidP="008865AB">
      <w:pPr>
        <w:pStyle w:val="Corpotesto"/>
        <w:spacing w:before="1"/>
        <w:rPr>
          <w:rFonts w:ascii="Tahoma" w:hAnsi="Tahoma" w:cs="Tahoma"/>
          <w:lang w:val="en-GB"/>
        </w:rPr>
      </w:pPr>
    </w:p>
    <w:p w14:paraId="544AA9AE" w14:textId="2E3753E1" w:rsidR="008865AB" w:rsidRPr="00E80823" w:rsidRDefault="008865AB" w:rsidP="008865AB">
      <w:pPr>
        <w:ind w:left="112" w:right="109"/>
        <w:jc w:val="both"/>
        <w:rPr>
          <w:rFonts w:ascii="Tahoma" w:hAnsi="Tahoma" w:cs="Tahoma"/>
          <w:b/>
          <w:lang w:val="en-GB"/>
        </w:rPr>
      </w:pPr>
      <w:r w:rsidRPr="00E80823">
        <w:rPr>
          <w:rFonts w:ascii="Tahoma" w:hAnsi="Tahoma" w:cs="Tahoma"/>
          <w:lang w:val="en-GB"/>
        </w:rPr>
        <w:t xml:space="preserve">Highly contemporary issues that BolognaFiere will highlight at </w:t>
      </w:r>
      <w:r w:rsidRPr="00E80823">
        <w:rPr>
          <w:rFonts w:ascii="Tahoma" w:hAnsi="Tahoma" w:cs="Tahoma"/>
          <w:b/>
          <w:lang w:val="en-GB"/>
        </w:rPr>
        <w:t xml:space="preserve">a new fair, to support the now consolidated exhibition </w:t>
      </w:r>
      <w:proofErr w:type="spellStart"/>
      <w:r w:rsidRPr="00E80823">
        <w:rPr>
          <w:rFonts w:ascii="Tahoma" w:hAnsi="Tahoma" w:cs="Tahoma"/>
          <w:b/>
          <w:lang w:val="en-GB"/>
        </w:rPr>
        <w:t>MarcabyBolognaFiere</w:t>
      </w:r>
      <w:proofErr w:type="spellEnd"/>
      <w:r w:rsidRPr="00E80823">
        <w:rPr>
          <w:rFonts w:ascii="Tahoma" w:hAnsi="Tahoma" w:cs="Tahoma"/>
          <w:b/>
          <w:lang w:val="en-GB"/>
        </w:rPr>
        <w:t xml:space="preserve"> </w:t>
      </w:r>
      <w:r w:rsidRPr="00E80823">
        <w:rPr>
          <w:rFonts w:ascii="Tahoma" w:hAnsi="Tahoma" w:cs="Tahoma"/>
          <w:lang w:val="en-GB"/>
        </w:rPr>
        <w:t>and that will offer opportunities for in-depth study and a showcase for the wide array of innovative solutions that the market offers.</w:t>
      </w:r>
    </w:p>
    <w:p w14:paraId="4F5C55A5" w14:textId="77777777" w:rsidR="008865AB" w:rsidRPr="00E80823" w:rsidRDefault="008865AB" w:rsidP="008865AB">
      <w:pPr>
        <w:pStyle w:val="Corpotesto"/>
        <w:spacing w:before="12"/>
        <w:rPr>
          <w:rFonts w:ascii="Tahoma" w:hAnsi="Tahoma" w:cs="Tahoma"/>
          <w:lang w:val="en-GB"/>
        </w:rPr>
      </w:pPr>
    </w:p>
    <w:p w14:paraId="244E8830" w14:textId="77777777" w:rsidR="008865AB" w:rsidRPr="00E80823" w:rsidRDefault="008865AB" w:rsidP="008865AB">
      <w:pPr>
        <w:pStyle w:val="Corpotesto"/>
        <w:ind w:left="112" w:right="113"/>
        <w:jc w:val="both"/>
        <w:rPr>
          <w:rFonts w:ascii="Tahoma" w:hAnsi="Tahoma" w:cs="Tahoma"/>
          <w:lang w:val="en-GB"/>
        </w:rPr>
      </w:pPr>
      <w:r w:rsidRPr="00E80823">
        <w:rPr>
          <w:rFonts w:ascii="Tahoma" w:hAnsi="Tahoma" w:cs="Tahoma"/>
          <w:lang w:val="en-GB"/>
        </w:rPr>
        <w:t xml:space="preserve">A Fair that is the result of the long-standing collaboration with ADM (the Italian Association for the Grocery Retail sector) and the specific know-how of BolognaFiere in the organic sector, which has generated a new synergy between two international reference fairs hosted at the Bologna Exhibition Centre: SANA, the International Exhibition of Organic and Natural Products, which began more than 30 years ago, and </w:t>
      </w:r>
      <w:proofErr w:type="spellStart"/>
      <w:r w:rsidRPr="00E80823">
        <w:rPr>
          <w:rFonts w:ascii="Tahoma" w:hAnsi="Tahoma" w:cs="Tahoma"/>
          <w:lang w:val="en-GB"/>
        </w:rPr>
        <w:t>MarcabyBolognaFiere</w:t>
      </w:r>
      <w:proofErr w:type="spellEnd"/>
      <w:r w:rsidRPr="00E80823">
        <w:rPr>
          <w:rFonts w:ascii="Tahoma" w:hAnsi="Tahoma" w:cs="Tahoma"/>
          <w:lang w:val="en-GB"/>
        </w:rPr>
        <w:t>, the Private Label Conference and Exhibition, now approaching its 16</w:t>
      </w:r>
      <w:r w:rsidRPr="00E80823">
        <w:rPr>
          <w:rFonts w:ascii="Tahoma" w:hAnsi="Tahoma" w:cs="Tahoma"/>
          <w:vertAlign w:val="superscript"/>
          <w:lang w:val="en-GB"/>
        </w:rPr>
        <w:t>th</w:t>
      </w:r>
      <w:r w:rsidRPr="00E80823">
        <w:rPr>
          <w:rFonts w:ascii="Tahoma" w:hAnsi="Tahoma" w:cs="Tahoma"/>
          <w:lang w:val="en-GB"/>
        </w:rPr>
        <w:t xml:space="preserve"> edition.</w:t>
      </w:r>
    </w:p>
    <w:p w14:paraId="73CB6CD4" w14:textId="77777777" w:rsidR="008865AB" w:rsidRPr="00E80823" w:rsidRDefault="008865AB" w:rsidP="008865AB">
      <w:pPr>
        <w:pStyle w:val="Corpotesto"/>
        <w:ind w:left="112" w:right="113"/>
        <w:jc w:val="both"/>
        <w:rPr>
          <w:rFonts w:ascii="Tahoma" w:hAnsi="Tahoma" w:cs="Tahoma"/>
          <w:lang w:val="en-GB"/>
        </w:rPr>
      </w:pPr>
    </w:p>
    <w:p w14:paraId="5E1B0796" w14:textId="77777777" w:rsidR="008865AB" w:rsidRPr="00E80823" w:rsidRDefault="008865AB" w:rsidP="008865AB">
      <w:pPr>
        <w:ind w:left="112" w:right="114"/>
        <w:jc w:val="both"/>
        <w:rPr>
          <w:rFonts w:ascii="Tahoma" w:hAnsi="Tahoma" w:cs="Tahoma"/>
          <w:b/>
          <w:lang w:val="en-GB"/>
        </w:rPr>
      </w:pPr>
      <w:r w:rsidRPr="00E80823">
        <w:rPr>
          <w:rFonts w:ascii="Tahoma" w:hAnsi="Tahoma" w:cs="Tahoma"/>
          <w:b/>
          <w:lang w:val="en-GB"/>
        </w:rPr>
        <w:t xml:space="preserve">The new initiative will be an innovative “Satellite Fair” in which the latest market trends will be explored in Focus sessions for professional operators through a brand new formula in which the exhibition and cultural content will be expressed in a highly flexible way. </w:t>
      </w:r>
    </w:p>
    <w:p w14:paraId="4DFEE806" w14:textId="77777777" w:rsidR="008865AB" w:rsidRPr="00E80823" w:rsidRDefault="008865AB" w:rsidP="008865AB">
      <w:pPr>
        <w:pStyle w:val="Corpotesto"/>
        <w:rPr>
          <w:rFonts w:ascii="Tahoma" w:hAnsi="Tahoma" w:cs="Tahoma"/>
          <w:b/>
          <w:lang w:val="en-GB"/>
        </w:rPr>
      </w:pPr>
    </w:p>
    <w:p w14:paraId="4718028D" w14:textId="3FC8EEEA" w:rsidR="008865AB" w:rsidRPr="00E80823" w:rsidRDefault="008865AB" w:rsidP="008865AB">
      <w:pPr>
        <w:pStyle w:val="Corpotesto"/>
        <w:ind w:left="112" w:right="113"/>
        <w:jc w:val="both"/>
        <w:rPr>
          <w:rFonts w:ascii="Tahoma" w:hAnsi="Tahoma" w:cs="Tahoma"/>
          <w:lang w:val="en-GB"/>
        </w:rPr>
      </w:pPr>
      <w:r w:rsidRPr="00E80823">
        <w:rPr>
          <w:rFonts w:ascii="Tahoma" w:hAnsi="Tahoma" w:cs="Tahoma"/>
          <w:b/>
          <w:lang w:val="en-GB"/>
        </w:rPr>
        <w:t>Organic, free-from</w:t>
      </w:r>
      <w:r w:rsidR="00A44609" w:rsidRPr="00E80823">
        <w:rPr>
          <w:rFonts w:ascii="Tahoma" w:hAnsi="Tahoma" w:cs="Tahoma"/>
          <w:b/>
          <w:lang w:val="en-GB"/>
        </w:rPr>
        <w:t xml:space="preserve"> and</w:t>
      </w:r>
      <w:r w:rsidRPr="00E80823">
        <w:rPr>
          <w:rFonts w:ascii="Tahoma" w:hAnsi="Tahoma" w:cs="Tahoma"/>
          <w:b/>
          <w:lang w:val="en-GB"/>
        </w:rPr>
        <w:t xml:space="preserve"> traceability </w:t>
      </w:r>
      <w:r w:rsidRPr="00E80823">
        <w:rPr>
          <w:rFonts w:ascii="Tahoma" w:hAnsi="Tahoma" w:cs="Tahoma"/>
          <w:lang w:val="en-GB"/>
        </w:rPr>
        <w:t xml:space="preserve">are among the key topics that the Fair will explore, on 15 and 16 January 2020, during the same days as </w:t>
      </w:r>
      <w:proofErr w:type="spellStart"/>
      <w:r w:rsidRPr="00E80823">
        <w:rPr>
          <w:rFonts w:ascii="Tahoma" w:hAnsi="Tahoma" w:cs="Tahoma"/>
          <w:lang w:val="en-GB"/>
        </w:rPr>
        <w:t>MarcabyBolognaFiere</w:t>
      </w:r>
      <w:proofErr w:type="spellEnd"/>
      <w:r w:rsidRPr="00E80823">
        <w:rPr>
          <w:rFonts w:ascii="Tahoma" w:hAnsi="Tahoma" w:cs="Tahoma"/>
          <w:lang w:val="en-GB"/>
        </w:rPr>
        <w:t>, amplifying the business opportunities and potential for creating synergies. The initiative will take place in pavilion 28, which has recently been completed as part of the development and restyling plan at the Bologna Exhibition Centre that, thanks to a total investment of over 130 million euros, will increase the exhibition space by 30% on completion of the project in 2024, further reinforcing BolognaFiere’s leadership position.</w:t>
      </w:r>
    </w:p>
    <w:p w14:paraId="7F26A2ED" w14:textId="77777777" w:rsidR="008865AB" w:rsidRPr="00E80823" w:rsidRDefault="008865AB" w:rsidP="008865AB">
      <w:pPr>
        <w:pStyle w:val="Corpotesto"/>
        <w:spacing w:before="11"/>
        <w:rPr>
          <w:rFonts w:ascii="Tahoma" w:hAnsi="Tahoma" w:cs="Tahoma"/>
          <w:lang w:val="en-GB"/>
        </w:rPr>
      </w:pPr>
    </w:p>
    <w:p w14:paraId="084557C9" w14:textId="09AF8557" w:rsidR="008865AB" w:rsidRPr="00E80823" w:rsidRDefault="008865AB" w:rsidP="008865AB">
      <w:pPr>
        <w:pStyle w:val="Corpotesto"/>
        <w:ind w:left="112" w:right="110"/>
        <w:jc w:val="both"/>
        <w:rPr>
          <w:rFonts w:ascii="Tahoma" w:hAnsi="Tahoma" w:cs="Tahoma"/>
          <w:spacing w:val="7"/>
          <w:lang w:val="en-GB"/>
        </w:rPr>
      </w:pPr>
      <w:r w:rsidRPr="00E80823">
        <w:rPr>
          <w:rFonts w:ascii="Tahoma" w:hAnsi="Tahoma" w:cs="Tahoma"/>
          <w:b/>
          <w:lang w:val="en-GB"/>
        </w:rPr>
        <w:t xml:space="preserve">SANA UP </w:t>
      </w:r>
      <w:r w:rsidRPr="00E80823">
        <w:rPr>
          <w:rFonts w:ascii="Tahoma" w:hAnsi="Tahoma" w:cs="Tahoma"/>
          <w:lang w:val="en-GB"/>
        </w:rPr>
        <w:t xml:space="preserve">will be the space in which to provide visibility to the most innovative products in the </w:t>
      </w:r>
      <w:r w:rsidRPr="00E80823">
        <w:rPr>
          <w:rFonts w:ascii="Tahoma" w:hAnsi="Tahoma" w:cs="Tahoma"/>
          <w:b/>
          <w:lang w:val="en-GB"/>
        </w:rPr>
        <w:t>organic</w:t>
      </w:r>
      <w:r w:rsidRPr="00E80823">
        <w:rPr>
          <w:rFonts w:ascii="Tahoma" w:hAnsi="Tahoma" w:cs="Tahoma"/>
          <w:lang w:val="en-GB"/>
        </w:rPr>
        <w:t xml:space="preserve"> sector; the most recent edition of SANA, which concluded successfully in September, highlighted with even greater emphasis, on one hand, the success of organic products, the dynamism of the sector and the constant </w:t>
      </w:r>
      <w:r w:rsidRPr="00E80823">
        <w:rPr>
          <w:rFonts w:ascii="Tahoma" w:hAnsi="Tahoma" w:cs="Tahoma"/>
          <w:spacing w:val="7"/>
          <w:lang w:val="en-GB"/>
        </w:rPr>
        <w:t xml:space="preserve">search for </w:t>
      </w:r>
      <w:r w:rsidRPr="00E80823">
        <w:rPr>
          <w:rFonts w:ascii="Tahoma" w:hAnsi="Tahoma" w:cs="Tahoma"/>
          <w:spacing w:val="7"/>
          <w:lang w:val="en-GB"/>
        </w:rPr>
        <w:lastRenderedPageBreak/>
        <w:t xml:space="preserve">new distribution channels, and on the </w:t>
      </w:r>
    </w:p>
    <w:p w14:paraId="67BBF976" w14:textId="1B4F01AE" w:rsidR="008865AB" w:rsidRPr="00E80823" w:rsidRDefault="008865AB" w:rsidP="00E80823">
      <w:pPr>
        <w:pStyle w:val="Corpotesto"/>
        <w:ind w:left="112" w:right="110"/>
        <w:jc w:val="both"/>
        <w:rPr>
          <w:rFonts w:ascii="Tahoma" w:hAnsi="Tahoma" w:cs="Tahoma"/>
          <w:lang w:val="en-GB"/>
        </w:rPr>
      </w:pPr>
      <w:r w:rsidRPr="00E80823">
        <w:rPr>
          <w:rFonts w:ascii="Tahoma" w:hAnsi="Tahoma" w:cs="Tahoma"/>
          <w:spacing w:val="7"/>
          <w:lang w:val="en-GB"/>
        </w:rPr>
        <w:t>other, the interest of the large grocery retail groups in this production chain that, in just five years, has seen its revenues double. SANA UP therefore promises to serve as a showcase to preview the latest innovations from the world of organic products and to facilitate contact between producers in this sector (food and non-food) and representatives of the large grocery retail groups and other sales channels, which</w:t>
      </w:r>
      <w:r w:rsidR="00E80823" w:rsidRPr="00E80823">
        <w:rPr>
          <w:rFonts w:ascii="Tahoma" w:hAnsi="Tahoma" w:cs="Tahoma"/>
          <w:spacing w:val="7"/>
          <w:lang w:val="en-GB"/>
        </w:rPr>
        <w:t xml:space="preserve"> </w:t>
      </w:r>
      <w:r w:rsidRPr="00E80823">
        <w:rPr>
          <w:rFonts w:ascii="Tahoma" w:hAnsi="Tahoma" w:cs="Tahoma"/>
          <w:spacing w:val="7"/>
          <w:lang w:val="en-GB"/>
        </w:rPr>
        <w:t xml:space="preserve">participate each year at </w:t>
      </w:r>
      <w:proofErr w:type="spellStart"/>
      <w:r w:rsidRPr="00E80823">
        <w:rPr>
          <w:rFonts w:ascii="Tahoma" w:hAnsi="Tahoma" w:cs="Tahoma"/>
          <w:spacing w:val="7"/>
          <w:lang w:val="en-GB"/>
        </w:rPr>
        <w:t>MarcabyBolognaFiere</w:t>
      </w:r>
      <w:proofErr w:type="spellEnd"/>
      <w:r w:rsidRPr="00E80823">
        <w:rPr>
          <w:rFonts w:ascii="Tahoma" w:hAnsi="Tahoma" w:cs="Tahoma"/>
          <w:spacing w:val="7"/>
          <w:lang w:val="en-GB"/>
        </w:rPr>
        <w:t>.</w:t>
      </w:r>
    </w:p>
    <w:p w14:paraId="315E1589" w14:textId="77777777" w:rsidR="008865AB" w:rsidRPr="00E80823" w:rsidRDefault="008865AB" w:rsidP="008865AB">
      <w:pPr>
        <w:pStyle w:val="Corpotesto"/>
        <w:spacing w:before="11"/>
        <w:rPr>
          <w:rFonts w:ascii="Tahoma" w:hAnsi="Tahoma" w:cs="Tahoma"/>
          <w:lang w:val="en-GB"/>
        </w:rPr>
      </w:pPr>
    </w:p>
    <w:p w14:paraId="016CF14E" w14:textId="77777777" w:rsidR="008865AB" w:rsidRPr="00E80823" w:rsidRDefault="008865AB" w:rsidP="008865AB">
      <w:pPr>
        <w:pStyle w:val="Corpotesto"/>
        <w:ind w:left="112" w:right="128"/>
        <w:jc w:val="both"/>
        <w:rPr>
          <w:rFonts w:ascii="Tahoma" w:hAnsi="Tahoma" w:cs="Tahoma"/>
          <w:spacing w:val="6"/>
          <w:lang w:val="en-GB"/>
        </w:rPr>
      </w:pPr>
      <w:r w:rsidRPr="00E80823">
        <w:rPr>
          <w:rFonts w:ascii="Tahoma" w:hAnsi="Tahoma" w:cs="Tahoma"/>
          <w:spacing w:val="6"/>
          <w:lang w:val="en-GB"/>
        </w:rPr>
        <w:t>For the participating companies, SANA UP will serve as a priority lane, enabling them to present their new products in the organic sector, which consumers are now turning to in ever greater numbers.</w:t>
      </w:r>
    </w:p>
    <w:p w14:paraId="4B71EA38" w14:textId="77777777" w:rsidR="008865AB" w:rsidRPr="00E80823" w:rsidRDefault="008865AB" w:rsidP="008865AB">
      <w:pPr>
        <w:pStyle w:val="Corpotesto"/>
        <w:ind w:left="112" w:right="128"/>
        <w:jc w:val="both"/>
        <w:rPr>
          <w:rFonts w:ascii="Tahoma" w:hAnsi="Tahoma" w:cs="Tahoma"/>
          <w:lang w:val="en-GB"/>
        </w:rPr>
      </w:pPr>
      <w:r w:rsidRPr="00E80823">
        <w:rPr>
          <w:rFonts w:ascii="Tahoma" w:hAnsi="Tahoma" w:cs="Tahoma"/>
          <w:spacing w:val="6"/>
          <w:lang w:val="en-GB"/>
        </w:rPr>
        <w:t xml:space="preserve">Business opportunities in foreign markets will be supported by the presence in Bologna of delegations of foreign buyers and a series of initiatives aimed at examining the market scenarios in greater depth. These will include an important convention organised by BolognaFiere and ADM in collaboration with </w:t>
      </w:r>
      <w:proofErr w:type="spellStart"/>
      <w:r w:rsidRPr="00E80823">
        <w:rPr>
          <w:rFonts w:ascii="Tahoma" w:hAnsi="Tahoma" w:cs="Tahoma"/>
          <w:spacing w:val="6"/>
          <w:lang w:val="en-GB"/>
        </w:rPr>
        <w:t>FederBio</w:t>
      </w:r>
      <w:proofErr w:type="spellEnd"/>
      <w:r w:rsidRPr="00E80823">
        <w:rPr>
          <w:rFonts w:ascii="Tahoma" w:hAnsi="Tahoma" w:cs="Tahoma"/>
          <w:spacing w:val="6"/>
          <w:lang w:val="en-GB"/>
        </w:rPr>
        <w:t xml:space="preserve"> and </w:t>
      </w:r>
      <w:proofErr w:type="spellStart"/>
      <w:r w:rsidRPr="00E80823">
        <w:rPr>
          <w:rFonts w:ascii="Tahoma" w:hAnsi="Tahoma" w:cs="Tahoma"/>
          <w:spacing w:val="6"/>
          <w:lang w:val="en-GB"/>
        </w:rPr>
        <w:t>AssioBio</w:t>
      </w:r>
      <w:proofErr w:type="spellEnd"/>
      <w:r w:rsidRPr="00E80823">
        <w:rPr>
          <w:rFonts w:ascii="Tahoma" w:hAnsi="Tahoma" w:cs="Tahoma"/>
          <w:spacing w:val="6"/>
          <w:lang w:val="en-GB"/>
        </w:rPr>
        <w:t xml:space="preserve"> which will examine the topic of the diffusion of organic products in grocery retail, with interventions from some of the leading players. </w:t>
      </w:r>
    </w:p>
    <w:p w14:paraId="6C33389D" w14:textId="77777777" w:rsidR="008865AB" w:rsidRPr="00E80823" w:rsidRDefault="008865AB" w:rsidP="008865AB">
      <w:pPr>
        <w:pStyle w:val="Corpotesto"/>
        <w:spacing w:before="1"/>
        <w:rPr>
          <w:rFonts w:ascii="Tahoma" w:hAnsi="Tahoma" w:cs="Tahoma"/>
          <w:lang w:val="en-GB"/>
        </w:rPr>
      </w:pPr>
    </w:p>
    <w:p w14:paraId="040FD547" w14:textId="1A826831" w:rsidR="008865AB" w:rsidRPr="00E80823" w:rsidRDefault="008865AB" w:rsidP="008865AB">
      <w:pPr>
        <w:pStyle w:val="Corpotesto"/>
        <w:ind w:left="112" w:right="114"/>
        <w:jc w:val="both"/>
        <w:rPr>
          <w:rFonts w:ascii="Tahoma" w:hAnsi="Tahoma" w:cs="Tahoma"/>
          <w:lang w:val="en-GB"/>
        </w:rPr>
      </w:pPr>
      <w:r w:rsidRPr="00E80823">
        <w:rPr>
          <w:rFonts w:ascii="Tahoma" w:hAnsi="Tahoma" w:cs="Tahoma"/>
          <w:lang w:val="en-GB"/>
        </w:rPr>
        <w:t xml:space="preserve">The lead up to SANA UP </w:t>
      </w:r>
      <w:r w:rsidR="00A44609" w:rsidRPr="00E80823">
        <w:rPr>
          <w:rFonts w:ascii="Tahoma" w:hAnsi="Tahoma" w:cs="Tahoma"/>
          <w:lang w:val="en-GB"/>
        </w:rPr>
        <w:t>started</w:t>
      </w:r>
      <w:r w:rsidRPr="00E80823">
        <w:rPr>
          <w:rFonts w:ascii="Tahoma" w:hAnsi="Tahoma" w:cs="Tahoma"/>
          <w:lang w:val="en-GB"/>
        </w:rPr>
        <w:t xml:space="preserve"> in November 2019 with a training event designed to illustrate to professional operators in the organic sector the best strategies for approaching, and developing business with, grocery retail players.</w:t>
      </w:r>
    </w:p>
    <w:p w14:paraId="6E75AA2E" w14:textId="77777777" w:rsidR="008865AB" w:rsidRPr="00E80823" w:rsidRDefault="008865AB" w:rsidP="008865AB">
      <w:pPr>
        <w:pStyle w:val="Corpotesto"/>
        <w:ind w:left="112" w:right="114"/>
        <w:jc w:val="both"/>
        <w:rPr>
          <w:rFonts w:ascii="Tahoma" w:hAnsi="Tahoma" w:cs="Tahoma"/>
          <w:lang w:val="en-GB"/>
        </w:rPr>
      </w:pPr>
    </w:p>
    <w:p w14:paraId="330E990D" w14:textId="418CDDA6" w:rsidR="008865AB" w:rsidRPr="00E80823" w:rsidRDefault="008865AB" w:rsidP="008865AB">
      <w:pPr>
        <w:pStyle w:val="Corpotesto"/>
        <w:ind w:left="142" w:right="121"/>
        <w:jc w:val="both"/>
        <w:rPr>
          <w:rFonts w:ascii="Tahoma" w:hAnsi="Tahoma" w:cs="Tahoma"/>
          <w:lang w:val="en-GB"/>
        </w:rPr>
      </w:pPr>
      <w:r w:rsidRPr="00E80823">
        <w:rPr>
          <w:rFonts w:ascii="Tahoma" w:hAnsi="Tahoma" w:cs="Tahoma"/>
          <w:lang w:val="en-GB"/>
        </w:rPr>
        <w:t xml:space="preserve">With a closer look at the specific market for sufferers of food intolerances and the growing selection of product ranges, a special focus session is scheduled on </w:t>
      </w:r>
      <w:r w:rsidRPr="00E80823">
        <w:rPr>
          <w:rFonts w:ascii="Tahoma" w:hAnsi="Tahoma" w:cs="Tahoma"/>
          <w:b/>
          <w:lang w:val="en-GB"/>
        </w:rPr>
        <w:t>free-from</w:t>
      </w:r>
      <w:r w:rsidRPr="00E80823">
        <w:rPr>
          <w:rFonts w:ascii="Tahoma" w:hAnsi="Tahoma" w:cs="Tahoma"/>
          <w:lang w:val="en-GB"/>
        </w:rPr>
        <w:t xml:space="preserve"> products, involving the leading associations for this market.</w:t>
      </w:r>
    </w:p>
    <w:p w14:paraId="521268C1" w14:textId="77777777" w:rsidR="008865AB" w:rsidRPr="00E80823" w:rsidRDefault="008865AB" w:rsidP="008865AB">
      <w:pPr>
        <w:pStyle w:val="Corpotesto"/>
        <w:spacing w:before="11"/>
        <w:rPr>
          <w:rFonts w:ascii="Tahoma" w:hAnsi="Tahoma" w:cs="Tahoma"/>
          <w:lang w:val="en-GB"/>
        </w:rPr>
      </w:pPr>
    </w:p>
    <w:p w14:paraId="27499692" w14:textId="12CC8ABB" w:rsidR="008865AB" w:rsidRPr="00E80823" w:rsidRDefault="008865AB" w:rsidP="008865AB">
      <w:pPr>
        <w:pStyle w:val="Corpotesto"/>
        <w:ind w:left="112" w:right="124"/>
        <w:jc w:val="both"/>
        <w:rPr>
          <w:rFonts w:ascii="Tahoma" w:hAnsi="Tahoma" w:cs="Tahoma"/>
          <w:lang w:val="en-GB"/>
        </w:rPr>
      </w:pPr>
      <w:r w:rsidRPr="00E80823">
        <w:rPr>
          <w:rFonts w:ascii="Tahoma" w:hAnsi="Tahoma" w:cs="Tahoma"/>
          <w:spacing w:val="5"/>
          <w:lang w:val="en-GB"/>
        </w:rPr>
        <w:t xml:space="preserve">Another topic of significant interest for both consumers and producers is that of product </w:t>
      </w:r>
      <w:r w:rsidRPr="00E80823">
        <w:rPr>
          <w:rFonts w:ascii="Tahoma" w:hAnsi="Tahoma" w:cs="Tahoma"/>
          <w:b/>
          <w:spacing w:val="5"/>
          <w:lang w:val="en-GB"/>
        </w:rPr>
        <w:t>traceability</w:t>
      </w:r>
      <w:r w:rsidRPr="00E80823">
        <w:rPr>
          <w:rFonts w:ascii="Tahoma" w:hAnsi="Tahoma" w:cs="Tahoma"/>
          <w:spacing w:val="5"/>
          <w:lang w:val="en-GB"/>
        </w:rPr>
        <w:t xml:space="preserve">. This issue will be examined in its various aspects (technologies, packaging, innovative solutions) and a key role will be played by </w:t>
      </w:r>
      <w:proofErr w:type="spellStart"/>
      <w:r w:rsidRPr="00E80823">
        <w:rPr>
          <w:rFonts w:ascii="Tahoma" w:hAnsi="Tahoma" w:cs="Tahoma"/>
          <w:spacing w:val="5"/>
          <w:lang w:val="en-GB"/>
        </w:rPr>
        <w:t>FederBio</w:t>
      </w:r>
      <w:proofErr w:type="spellEnd"/>
      <w:r w:rsidRPr="00E80823">
        <w:rPr>
          <w:rFonts w:ascii="Tahoma" w:hAnsi="Tahoma" w:cs="Tahoma"/>
          <w:spacing w:val="5"/>
          <w:lang w:val="en-GB"/>
        </w:rPr>
        <w:t xml:space="preserve"> </w:t>
      </w:r>
      <w:proofErr w:type="spellStart"/>
      <w:r w:rsidRPr="00E80823">
        <w:rPr>
          <w:rFonts w:ascii="Tahoma" w:hAnsi="Tahoma" w:cs="Tahoma"/>
          <w:spacing w:val="5"/>
          <w:lang w:val="en-GB"/>
        </w:rPr>
        <w:t>Servizi</w:t>
      </w:r>
      <w:proofErr w:type="spellEnd"/>
      <w:r w:rsidRPr="00E80823">
        <w:rPr>
          <w:rFonts w:ascii="Tahoma" w:hAnsi="Tahoma" w:cs="Tahoma"/>
          <w:spacing w:val="5"/>
          <w:lang w:val="en-GB"/>
        </w:rPr>
        <w:t xml:space="preserve">, which will present the intervention strategies of </w:t>
      </w:r>
      <w:proofErr w:type="spellStart"/>
      <w:r w:rsidRPr="00E80823">
        <w:rPr>
          <w:rFonts w:ascii="Tahoma" w:hAnsi="Tahoma" w:cs="Tahoma"/>
          <w:spacing w:val="5"/>
          <w:lang w:val="en-GB"/>
        </w:rPr>
        <w:t>FederBio</w:t>
      </w:r>
      <w:proofErr w:type="spellEnd"/>
      <w:r w:rsidRPr="00E80823">
        <w:rPr>
          <w:rFonts w:ascii="Tahoma" w:hAnsi="Tahoma" w:cs="Tahoma"/>
          <w:spacing w:val="5"/>
          <w:lang w:val="en-GB"/>
        </w:rPr>
        <w:t xml:space="preserve"> and </w:t>
      </w:r>
      <w:proofErr w:type="spellStart"/>
      <w:r w:rsidRPr="00E80823">
        <w:rPr>
          <w:rFonts w:ascii="Tahoma" w:hAnsi="Tahoma" w:cs="Tahoma"/>
          <w:spacing w:val="5"/>
          <w:lang w:val="en-GB"/>
        </w:rPr>
        <w:t>AssoBio</w:t>
      </w:r>
      <w:proofErr w:type="spellEnd"/>
      <w:r w:rsidRPr="00E80823">
        <w:rPr>
          <w:rFonts w:ascii="Tahoma" w:hAnsi="Tahoma" w:cs="Tahoma"/>
          <w:spacing w:val="5"/>
          <w:lang w:val="en-GB"/>
        </w:rPr>
        <w:t xml:space="preserve"> as well as the experience in the field of digital agriculture and Blockchain for the various production chains in the organic sector. The matter of digitalisation of controls also backed up by Blockchain is now particularly relevant to the field of online sales, which are becoming increasingly important for the grocery retail sector.</w:t>
      </w:r>
    </w:p>
    <w:p w14:paraId="4D222C71" w14:textId="77777777" w:rsidR="008865AB" w:rsidRPr="00E80823" w:rsidRDefault="008865AB" w:rsidP="008865AB">
      <w:pPr>
        <w:pStyle w:val="Corpotesto"/>
        <w:spacing w:before="2"/>
        <w:rPr>
          <w:rFonts w:ascii="Tahoma" w:hAnsi="Tahoma" w:cs="Tahoma"/>
          <w:lang w:val="en-GB"/>
        </w:rPr>
      </w:pPr>
    </w:p>
    <w:p w14:paraId="330FB6E1" w14:textId="77777777" w:rsidR="008865AB" w:rsidRPr="00E80823" w:rsidRDefault="008865AB" w:rsidP="008865AB">
      <w:pPr>
        <w:pStyle w:val="Corpotesto"/>
        <w:ind w:left="112" w:right="132"/>
        <w:jc w:val="both"/>
        <w:rPr>
          <w:rFonts w:ascii="Tahoma" w:hAnsi="Tahoma" w:cs="Tahoma"/>
          <w:lang w:val="en-GB"/>
        </w:rPr>
      </w:pPr>
      <w:r w:rsidRPr="00E80823">
        <w:rPr>
          <w:rFonts w:ascii="Tahoma" w:hAnsi="Tahoma" w:cs="Tahoma"/>
          <w:lang w:val="en-GB"/>
        </w:rPr>
        <w:t xml:space="preserve">The issue of </w:t>
      </w:r>
      <w:r w:rsidRPr="00E80823">
        <w:rPr>
          <w:rFonts w:ascii="Tahoma" w:hAnsi="Tahoma" w:cs="Tahoma"/>
          <w:b/>
          <w:lang w:val="en-GB"/>
        </w:rPr>
        <w:t xml:space="preserve">mass catering </w:t>
      </w:r>
      <w:r w:rsidRPr="00E80823">
        <w:rPr>
          <w:rFonts w:ascii="Tahoma" w:hAnsi="Tahoma" w:cs="Tahoma"/>
          <w:lang w:val="en-GB"/>
        </w:rPr>
        <w:t>(company canteens) will be examined as part of a convention that will see contributions from some leading companies in the management of corporate canteens called to discuss the scenario that is seeing a profound change in the standards of mass catering which is choosing to prioritise, with ever greater frequency, options that are healthy and sustainable.</w:t>
      </w:r>
    </w:p>
    <w:p w14:paraId="7CE7A8AE" w14:textId="77777777" w:rsidR="008865AB" w:rsidRPr="00E80823" w:rsidRDefault="008865AB" w:rsidP="008865AB">
      <w:pPr>
        <w:pStyle w:val="Corpotesto"/>
        <w:rPr>
          <w:rFonts w:ascii="Tahoma" w:hAnsi="Tahoma" w:cs="Tahoma"/>
          <w:lang w:val="en-GB"/>
        </w:rPr>
      </w:pPr>
    </w:p>
    <w:p w14:paraId="5E3F1E55" w14:textId="77777777" w:rsidR="008865AB" w:rsidRPr="00E80823" w:rsidRDefault="008865AB" w:rsidP="008865AB">
      <w:pPr>
        <w:pStyle w:val="Corpotesto"/>
        <w:spacing w:before="11"/>
        <w:rPr>
          <w:rFonts w:ascii="Tahoma" w:hAnsi="Tahoma" w:cs="Tahoma"/>
          <w:lang w:val="en-GB"/>
        </w:rPr>
      </w:pPr>
    </w:p>
    <w:p w14:paraId="24B1A347" w14:textId="595290FE" w:rsidR="008865AB" w:rsidRPr="00E80823" w:rsidRDefault="008865AB" w:rsidP="00E80823">
      <w:pPr>
        <w:pStyle w:val="Corpotesto"/>
        <w:jc w:val="both"/>
        <w:rPr>
          <w:rFonts w:ascii="Tahoma" w:hAnsi="Tahoma" w:cs="Tahoma"/>
        </w:rPr>
      </w:pPr>
      <w:bookmarkStart w:id="0" w:name="_GoBack"/>
      <w:bookmarkEnd w:id="0"/>
    </w:p>
    <w:sectPr w:rsidR="008865AB" w:rsidRPr="00E80823" w:rsidSect="0059556E">
      <w:headerReference w:type="default" r:id="rId9"/>
      <w:footerReference w:type="default" r:id="rId10"/>
      <w:pgSz w:w="11906" w:h="16838"/>
      <w:pgMar w:top="1417" w:right="141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38526" w14:textId="77777777" w:rsidR="00247964" w:rsidRDefault="00247964">
      <w:r>
        <w:separator/>
      </w:r>
    </w:p>
  </w:endnote>
  <w:endnote w:type="continuationSeparator" w:id="0">
    <w:p w14:paraId="2890C65C" w14:textId="77777777" w:rsidR="00247964" w:rsidRDefault="0024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855EE" w14:textId="77777777" w:rsidR="00A67257" w:rsidRPr="00806342" w:rsidRDefault="00A67257" w:rsidP="00A67257">
    <w:pPr>
      <w:pStyle w:val="Pidipagina"/>
      <w:rPr>
        <w:rFonts w:asciiTheme="minorHAnsi" w:hAnsiTheme="minorHAnsi"/>
        <w:b/>
        <w:color w:val="4D4D4D"/>
        <w:sz w:val="16"/>
        <w:szCs w:val="16"/>
      </w:rPr>
    </w:pPr>
    <w:r w:rsidRPr="00806342">
      <w:rPr>
        <w:rFonts w:asciiTheme="minorHAnsi" w:hAnsiTheme="minorHAnsi"/>
        <w:b/>
        <w:color w:val="4D4D4D"/>
        <w:sz w:val="16"/>
        <w:szCs w:val="16"/>
      </w:rPr>
      <w:t>BolognaFiere spa</w:t>
    </w:r>
  </w:p>
  <w:p w14:paraId="19C58C91" w14:textId="656A0632" w:rsidR="00A67257" w:rsidRDefault="00A67257" w:rsidP="00A67257">
    <w:pPr>
      <w:pStyle w:val="Pidipagina"/>
      <w:rPr>
        <w:rFonts w:asciiTheme="minorHAnsi" w:hAnsiTheme="minorHAnsi"/>
        <w:color w:val="4D4D4D"/>
        <w:sz w:val="16"/>
        <w:szCs w:val="16"/>
      </w:rPr>
    </w:pPr>
    <w:r w:rsidRPr="00806342">
      <w:rPr>
        <w:rFonts w:asciiTheme="minorHAnsi" w:hAnsiTheme="minorHAnsi"/>
        <w:color w:val="4D4D4D"/>
        <w:sz w:val="16"/>
        <w:szCs w:val="16"/>
      </w:rPr>
      <w:t>Viale della Fiera, 20 – 40127 Bologna, Italia</w:t>
    </w:r>
  </w:p>
  <w:p w14:paraId="2F7C99B6" w14:textId="6FE6C5BB" w:rsidR="00C83F9C" w:rsidRPr="00AA6E10" w:rsidRDefault="003E0871" w:rsidP="00A67257">
    <w:pPr>
      <w:pStyle w:val="Pidipagina"/>
      <w:rPr>
        <w:rFonts w:asciiTheme="minorHAnsi" w:hAnsiTheme="minorHAnsi"/>
        <w:color w:val="4D4D4D"/>
        <w:sz w:val="16"/>
        <w:szCs w:val="16"/>
        <w:lang w:val="en-US"/>
      </w:rPr>
    </w:pPr>
    <w:r w:rsidRPr="00AA6E10">
      <w:rPr>
        <w:rFonts w:asciiTheme="minorHAnsi" w:hAnsiTheme="minorHAnsi"/>
        <w:color w:val="4D4D4D"/>
        <w:sz w:val="16"/>
        <w:szCs w:val="16"/>
        <w:lang w:val="en-US"/>
      </w:rPr>
      <w:t>PEC: bolognafiere@pec.bolognafiere.it</w:t>
    </w:r>
  </w:p>
  <w:p w14:paraId="571DF23E" w14:textId="0DACBFF7" w:rsidR="00A67257" w:rsidRPr="00806342" w:rsidRDefault="00A67257" w:rsidP="00C83F9C">
    <w:pPr>
      <w:pStyle w:val="Pidipagina"/>
      <w:rPr>
        <w:rFonts w:asciiTheme="minorHAnsi" w:hAnsiTheme="minorHAnsi"/>
        <w:color w:val="4D4D4D"/>
        <w:sz w:val="16"/>
        <w:szCs w:val="16"/>
        <w:lang w:val="fr-FR"/>
      </w:rPr>
    </w:pPr>
    <w:r w:rsidRPr="00806342">
      <w:rPr>
        <w:rFonts w:asciiTheme="minorHAnsi" w:hAnsiTheme="minorHAnsi"/>
        <w:color w:val="4D4D4D"/>
        <w:sz w:val="16"/>
        <w:szCs w:val="16"/>
        <w:lang w:val="fr-FR"/>
      </w:rPr>
      <w:t>Tel. +39 051 282111 – Fax +39 051 6374004</w:t>
    </w:r>
  </w:p>
  <w:p w14:paraId="32E3231E" w14:textId="77777777" w:rsidR="00A67257" w:rsidRPr="00806342" w:rsidRDefault="00A67257" w:rsidP="00A67257">
    <w:pPr>
      <w:pStyle w:val="Pidipagina"/>
      <w:rPr>
        <w:rFonts w:asciiTheme="minorHAnsi" w:hAnsiTheme="minorHAnsi"/>
        <w:color w:val="4D4D4D"/>
        <w:sz w:val="16"/>
        <w:szCs w:val="16"/>
        <w:lang w:val="fr-FR"/>
      </w:rPr>
    </w:pPr>
    <w:r w:rsidRPr="00806342">
      <w:rPr>
        <w:rFonts w:asciiTheme="minorHAnsi" w:hAnsiTheme="minorHAnsi"/>
        <w:color w:val="4D4D4D"/>
        <w:sz w:val="16"/>
        <w:szCs w:val="16"/>
        <w:lang w:val="fr-FR"/>
      </w:rPr>
      <w:t xml:space="preserve">Capitale sociale € 106.780.000,00 </w:t>
    </w:r>
    <w:proofErr w:type="spellStart"/>
    <w:r w:rsidRPr="00806342">
      <w:rPr>
        <w:rFonts w:asciiTheme="minorHAnsi" w:hAnsiTheme="minorHAnsi"/>
        <w:color w:val="4D4D4D"/>
        <w:sz w:val="16"/>
        <w:szCs w:val="16"/>
        <w:lang w:val="fr-FR"/>
      </w:rPr>
      <w:t>i.v</w:t>
    </w:r>
    <w:proofErr w:type="spellEnd"/>
    <w:r w:rsidRPr="00806342">
      <w:rPr>
        <w:rFonts w:asciiTheme="minorHAnsi" w:hAnsiTheme="minorHAnsi"/>
        <w:color w:val="4D4D4D"/>
        <w:sz w:val="16"/>
        <w:szCs w:val="16"/>
        <w:lang w:val="fr-FR"/>
      </w:rPr>
      <w:t>.</w:t>
    </w:r>
  </w:p>
  <w:p w14:paraId="4EC713A2" w14:textId="77777777" w:rsidR="00D641A9" w:rsidRDefault="00A67257" w:rsidP="00A67257">
    <w:pPr>
      <w:pStyle w:val="Pidipagina"/>
    </w:pPr>
    <w:r w:rsidRPr="00806342">
      <w:rPr>
        <w:rFonts w:asciiTheme="minorHAnsi" w:hAnsiTheme="minorHAnsi"/>
        <w:color w:val="4D4D4D"/>
        <w:sz w:val="16"/>
        <w:szCs w:val="16"/>
      </w:rPr>
      <w:t xml:space="preserve">C.F. – P.IVA e Reg. </w:t>
    </w:r>
    <w:proofErr w:type="spellStart"/>
    <w:r w:rsidRPr="00806342">
      <w:rPr>
        <w:rFonts w:asciiTheme="minorHAnsi" w:hAnsiTheme="minorHAnsi"/>
        <w:color w:val="4D4D4D"/>
        <w:sz w:val="16"/>
        <w:szCs w:val="16"/>
      </w:rPr>
      <w:t>Imp</w:t>
    </w:r>
    <w:proofErr w:type="spellEnd"/>
    <w:r w:rsidRPr="00806342">
      <w:rPr>
        <w:rFonts w:asciiTheme="minorHAnsi" w:hAnsiTheme="minorHAnsi"/>
        <w:color w:val="4D4D4D"/>
        <w:sz w:val="16"/>
        <w:szCs w:val="16"/>
      </w:rPr>
      <w:t>. BO 00312600372 – REA BO367296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0C4C5" w14:textId="77777777" w:rsidR="00247964" w:rsidRDefault="00247964">
      <w:r>
        <w:separator/>
      </w:r>
    </w:p>
  </w:footnote>
  <w:footnote w:type="continuationSeparator" w:id="0">
    <w:p w14:paraId="09818906" w14:textId="77777777" w:rsidR="00247964" w:rsidRDefault="00247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621E9" w14:textId="77777777" w:rsidR="00D641A9" w:rsidRDefault="00D641A9">
    <w:pPr>
      <w:pStyle w:val="Intestazione"/>
    </w:pPr>
    <w:r>
      <w:rPr>
        <w:noProof/>
        <w:lang w:eastAsia="it-IT"/>
      </w:rPr>
      <w:drawing>
        <wp:inline distT="0" distB="0" distL="0" distR="0" wp14:anchorId="20D4AAA8" wp14:editId="19A3A38F">
          <wp:extent cx="2162175" cy="70485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D165B0"/>
    <w:multiLevelType w:val="hybridMultilevel"/>
    <w:tmpl w:val="D5781618"/>
    <w:lvl w:ilvl="0" w:tplc="04100001">
      <w:start w:val="1"/>
      <w:numFmt w:val="bullet"/>
      <w:lvlText w:val=""/>
      <w:lvlJc w:val="left"/>
      <w:pPr>
        <w:ind w:left="1002" w:hanging="360"/>
      </w:pPr>
      <w:rPr>
        <w:rFonts w:ascii="Symbol" w:hAnsi="Symbol" w:hint="default"/>
      </w:rPr>
    </w:lvl>
    <w:lvl w:ilvl="1" w:tplc="04100003">
      <w:start w:val="1"/>
      <w:numFmt w:val="bullet"/>
      <w:lvlText w:val="o"/>
      <w:lvlJc w:val="left"/>
      <w:pPr>
        <w:ind w:left="1722" w:hanging="360"/>
      </w:pPr>
      <w:rPr>
        <w:rFonts w:ascii="Courier New" w:hAnsi="Courier New" w:cs="Courier New" w:hint="default"/>
      </w:rPr>
    </w:lvl>
    <w:lvl w:ilvl="2" w:tplc="04100005">
      <w:start w:val="1"/>
      <w:numFmt w:val="bullet"/>
      <w:lvlText w:val=""/>
      <w:lvlJc w:val="left"/>
      <w:pPr>
        <w:ind w:left="2442" w:hanging="360"/>
      </w:pPr>
      <w:rPr>
        <w:rFonts w:ascii="Wingdings" w:hAnsi="Wingdings" w:hint="default"/>
      </w:rPr>
    </w:lvl>
    <w:lvl w:ilvl="3" w:tplc="04100001">
      <w:start w:val="1"/>
      <w:numFmt w:val="bullet"/>
      <w:lvlText w:val=""/>
      <w:lvlJc w:val="left"/>
      <w:pPr>
        <w:ind w:left="3162" w:hanging="360"/>
      </w:pPr>
      <w:rPr>
        <w:rFonts w:ascii="Symbol" w:hAnsi="Symbol" w:hint="default"/>
      </w:rPr>
    </w:lvl>
    <w:lvl w:ilvl="4" w:tplc="04100003">
      <w:start w:val="1"/>
      <w:numFmt w:val="bullet"/>
      <w:lvlText w:val="o"/>
      <w:lvlJc w:val="left"/>
      <w:pPr>
        <w:ind w:left="3882" w:hanging="360"/>
      </w:pPr>
      <w:rPr>
        <w:rFonts w:ascii="Courier New" w:hAnsi="Courier New" w:cs="Courier New" w:hint="default"/>
      </w:rPr>
    </w:lvl>
    <w:lvl w:ilvl="5" w:tplc="04100005">
      <w:start w:val="1"/>
      <w:numFmt w:val="bullet"/>
      <w:lvlText w:val=""/>
      <w:lvlJc w:val="left"/>
      <w:pPr>
        <w:ind w:left="4602" w:hanging="360"/>
      </w:pPr>
      <w:rPr>
        <w:rFonts w:ascii="Wingdings" w:hAnsi="Wingdings" w:hint="default"/>
      </w:rPr>
    </w:lvl>
    <w:lvl w:ilvl="6" w:tplc="04100001">
      <w:start w:val="1"/>
      <w:numFmt w:val="bullet"/>
      <w:lvlText w:val=""/>
      <w:lvlJc w:val="left"/>
      <w:pPr>
        <w:ind w:left="5322" w:hanging="360"/>
      </w:pPr>
      <w:rPr>
        <w:rFonts w:ascii="Symbol" w:hAnsi="Symbol" w:hint="default"/>
      </w:rPr>
    </w:lvl>
    <w:lvl w:ilvl="7" w:tplc="04100003">
      <w:start w:val="1"/>
      <w:numFmt w:val="bullet"/>
      <w:lvlText w:val="o"/>
      <w:lvlJc w:val="left"/>
      <w:pPr>
        <w:ind w:left="6042" w:hanging="360"/>
      </w:pPr>
      <w:rPr>
        <w:rFonts w:ascii="Courier New" w:hAnsi="Courier New" w:cs="Courier New" w:hint="default"/>
      </w:rPr>
    </w:lvl>
    <w:lvl w:ilvl="8" w:tplc="04100005">
      <w:start w:val="1"/>
      <w:numFmt w:val="bullet"/>
      <w:lvlText w:val=""/>
      <w:lvlJc w:val="left"/>
      <w:pPr>
        <w:ind w:left="67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3AB"/>
    <w:rsid w:val="00011C83"/>
    <w:rsid w:val="00041F81"/>
    <w:rsid w:val="0004495B"/>
    <w:rsid w:val="00071C48"/>
    <w:rsid w:val="00074ADD"/>
    <w:rsid w:val="000778D1"/>
    <w:rsid w:val="0008030E"/>
    <w:rsid w:val="00081CAD"/>
    <w:rsid w:val="000909C2"/>
    <w:rsid w:val="000A5909"/>
    <w:rsid w:val="000B2163"/>
    <w:rsid w:val="000C3769"/>
    <w:rsid w:val="000C3F17"/>
    <w:rsid w:val="000E08FC"/>
    <w:rsid w:val="000F6DA0"/>
    <w:rsid w:val="001033D5"/>
    <w:rsid w:val="00111C7F"/>
    <w:rsid w:val="00124DD3"/>
    <w:rsid w:val="0012619F"/>
    <w:rsid w:val="00135423"/>
    <w:rsid w:val="001707F1"/>
    <w:rsid w:val="00171694"/>
    <w:rsid w:val="00180F5D"/>
    <w:rsid w:val="0018658D"/>
    <w:rsid w:val="001948A2"/>
    <w:rsid w:val="00197DE9"/>
    <w:rsid w:val="001A1005"/>
    <w:rsid w:val="001A36A2"/>
    <w:rsid w:val="001B39C2"/>
    <w:rsid w:val="001C51CE"/>
    <w:rsid w:val="001C588C"/>
    <w:rsid w:val="001C59F0"/>
    <w:rsid w:val="001D11FD"/>
    <w:rsid w:val="001E0D4C"/>
    <w:rsid w:val="001F1BFE"/>
    <w:rsid w:val="0020126E"/>
    <w:rsid w:val="002054D0"/>
    <w:rsid w:val="002066BA"/>
    <w:rsid w:val="00207676"/>
    <w:rsid w:val="00213B11"/>
    <w:rsid w:val="002233A2"/>
    <w:rsid w:val="00224272"/>
    <w:rsid w:val="002372D0"/>
    <w:rsid w:val="00242559"/>
    <w:rsid w:val="0024394C"/>
    <w:rsid w:val="00243A2E"/>
    <w:rsid w:val="00247964"/>
    <w:rsid w:val="00250A0A"/>
    <w:rsid w:val="00250F4C"/>
    <w:rsid w:val="00251664"/>
    <w:rsid w:val="0025493F"/>
    <w:rsid w:val="0026411C"/>
    <w:rsid w:val="002663EA"/>
    <w:rsid w:val="002873F4"/>
    <w:rsid w:val="00290304"/>
    <w:rsid w:val="002B122C"/>
    <w:rsid w:val="002C0734"/>
    <w:rsid w:val="002C2EE3"/>
    <w:rsid w:val="002D3206"/>
    <w:rsid w:val="002D544B"/>
    <w:rsid w:val="002D69CC"/>
    <w:rsid w:val="002E577F"/>
    <w:rsid w:val="002E58AC"/>
    <w:rsid w:val="003144FC"/>
    <w:rsid w:val="00314810"/>
    <w:rsid w:val="00324632"/>
    <w:rsid w:val="003315D8"/>
    <w:rsid w:val="00335BF6"/>
    <w:rsid w:val="00341F73"/>
    <w:rsid w:val="003576C6"/>
    <w:rsid w:val="00357B65"/>
    <w:rsid w:val="0036091E"/>
    <w:rsid w:val="00363780"/>
    <w:rsid w:val="00366ECA"/>
    <w:rsid w:val="003A0D42"/>
    <w:rsid w:val="003A2708"/>
    <w:rsid w:val="003A32E9"/>
    <w:rsid w:val="003A7A32"/>
    <w:rsid w:val="003B5305"/>
    <w:rsid w:val="003C493B"/>
    <w:rsid w:val="003D5753"/>
    <w:rsid w:val="003D74E0"/>
    <w:rsid w:val="003E0871"/>
    <w:rsid w:val="003E1510"/>
    <w:rsid w:val="003F24EE"/>
    <w:rsid w:val="003F3296"/>
    <w:rsid w:val="003F5E39"/>
    <w:rsid w:val="003F6176"/>
    <w:rsid w:val="003F7AB5"/>
    <w:rsid w:val="00410CB2"/>
    <w:rsid w:val="00411377"/>
    <w:rsid w:val="00414A06"/>
    <w:rsid w:val="0041586D"/>
    <w:rsid w:val="00432D19"/>
    <w:rsid w:val="00442FBC"/>
    <w:rsid w:val="00444DF7"/>
    <w:rsid w:val="00445C6E"/>
    <w:rsid w:val="00450988"/>
    <w:rsid w:val="004705F9"/>
    <w:rsid w:val="004749C5"/>
    <w:rsid w:val="0047531E"/>
    <w:rsid w:val="00483D4E"/>
    <w:rsid w:val="00490607"/>
    <w:rsid w:val="004A0225"/>
    <w:rsid w:val="004A0FD9"/>
    <w:rsid w:val="004A3766"/>
    <w:rsid w:val="004A4B5C"/>
    <w:rsid w:val="004B793B"/>
    <w:rsid w:val="004C0AE2"/>
    <w:rsid w:val="004E0491"/>
    <w:rsid w:val="004E3B73"/>
    <w:rsid w:val="004E6E5C"/>
    <w:rsid w:val="004F287B"/>
    <w:rsid w:val="0050005F"/>
    <w:rsid w:val="00503AD9"/>
    <w:rsid w:val="00504807"/>
    <w:rsid w:val="0050619D"/>
    <w:rsid w:val="00514533"/>
    <w:rsid w:val="00523CD5"/>
    <w:rsid w:val="00537229"/>
    <w:rsid w:val="00551274"/>
    <w:rsid w:val="0055454F"/>
    <w:rsid w:val="00577E79"/>
    <w:rsid w:val="0059298D"/>
    <w:rsid w:val="0059556E"/>
    <w:rsid w:val="005A129B"/>
    <w:rsid w:val="005B26F0"/>
    <w:rsid w:val="005C1BBF"/>
    <w:rsid w:val="005C582D"/>
    <w:rsid w:val="005E4182"/>
    <w:rsid w:val="005E44C7"/>
    <w:rsid w:val="005E4AE2"/>
    <w:rsid w:val="005E6FEB"/>
    <w:rsid w:val="00617E45"/>
    <w:rsid w:val="006253A0"/>
    <w:rsid w:val="006304BD"/>
    <w:rsid w:val="00632F40"/>
    <w:rsid w:val="00650361"/>
    <w:rsid w:val="00654013"/>
    <w:rsid w:val="00657405"/>
    <w:rsid w:val="006601FC"/>
    <w:rsid w:val="00670E82"/>
    <w:rsid w:val="00677DCE"/>
    <w:rsid w:val="00694680"/>
    <w:rsid w:val="00695C8C"/>
    <w:rsid w:val="006A1E9E"/>
    <w:rsid w:val="006A588C"/>
    <w:rsid w:val="006A6E36"/>
    <w:rsid w:val="006B79DA"/>
    <w:rsid w:val="006B7A5D"/>
    <w:rsid w:val="006D18A5"/>
    <w:rsid w:val="006D29A9"/>
    <w:rsid w:val="006E2ED2"/>
    <w:rsid w:val="006E30F7"/>
    <w:rsid w:val="00700475"/>
    <w:rsid w:val="00702654"/>
    <w:rsid w:val="00702E97"/>
    <w:rsid w:val="00703D0A"/>
    <w:rsid w:val="007058E1"/>
    <w:rsid w:val="007066B4"/>
    <w:rsid w:val="00717EF2"/>
    <w:rsid w:val="00740307"/>
    <w:rsid w:val="00747624"/>
    <w:rsid w:val="00753448"/>
    <w:rsid w:val="007644D0"/>
    <w:rsid w:val="00770A41"/>
    <w:rsid w:val="0079099B"/>
    <w:rsid w:val="007A082C"/>
    <w:rsid w:val="007B4575"/>
    <w:rsid w:val="007D17DF"/>
    <w:rsid w:val="007D4FF4"/>
    <w:rsid w:val="007E34FB"/>
    <w:rsid w:val="007E62FA"/>
    <w:rsid w:val="007E6651"/>
    <w:rsid w:val="007F56B1"/>
    <w:rsid w:val="00825E3A"/>
    <w:rsid w:val="00832139"/>
    <w:rsid w:val="00837F54"/>
    <w:rsid w:val="008516E5"/>
    <w:rsid w:val="00872BF1"/>
    <w:rsid w:val="0087465A"/>
    <w:rsid w:val="00882933"/>
    <w:rsid w:val="008865AB"/>
    <w:rsid w:val="00891014"/>
    <w:rsid w:val="00896054"/>
    <w:rsid w:val="008A28D4"/>
    <w:rsid w:val="008A6DE8"/>
    <w:rsid w:val="008B6C9D"/>
    <w:rsid w:val="008D0E99"/>
    <w:rsid w:val="008D1F2A"/>
    <w:rsid w:val="008D6716"/>
    <w:rsid w:val="008D7EDE"/>
    <w:rsid w:val="008E6F91"/>
    <w:rsid w:val="008F00F0"/>
    <w:rsid w:val="008F26B2"/>
    <w:rsid w:val="00906089"/>
    <w:rsid w:val="00906610"/>
    <w:rsid w:val="0091169A"/>
    <w:rsid w:val="0091190D"/>
    <w:rsid w:val="009322D3"/>
    <w:rsid w:val="00935618"/>
    <w:rsid w:val="0095212C"/>
    <w:rsid w:val="009704B3"/>
    <w:rsid w:val="00976EE2"/>
    <w:rsid w:val="009806B0"/>
    <w:rsid w:val="009814E0"/>
    <w:rsid w:val="009962A8"/>
    <w:rsid w:val="009A0F6C"/>
    <w:rsid w:val="009B3436"/>
    <w:rsid w:val="009C2FE5"/>
    <w:rsid w:val="009D32B8"/>
    <w:rsid w:val="009F01DE"/>
    <w:rsid w:val="00A352BE"/>
    <w:rsid w:val="00A42524"/>
    <w:rsid w:val="00A44609"/>
    <w:rsid w:val="00A528E9"/>
    <w:rsid w:val="00A652A8"/>
    <w:rsid w:val="00A67257"/>
    <w:rsid w:val="00A67420"/>
    <w:rsid w:val="00A71EC1"/>
    <w:rsid w:val="00A73292"/>
    <w:rsid w:val="00A764C1"/>
    <w:rsid w:val="00A76748"/>
    <w:rsid w:val="00A84E25"/>
    <w:rsid w:val="00A87AD7"/>
    <w:rsid w:val="00A95F37"/>
    <w:rsid w:val="00AA0195"/>
    <w:rsid w:val="00AA63AB"/>
    <w:rsid w:val="00AA6E10"/>
    <w:rsid w:val="00AC4231"/>
    <w:rsid w:val="00AC745E"/>
    <w:rsid w:val="00AD5931"/>
    <w:rsid w:val="00AF380C"/>
    <w:rsid w:val="00AF3B63"/>
    <w:rsid w:val="00AF612A"/>
    <w:rsid w:val="00B04032"/>
    <w:rsid w:val="00B14EB4"/>
    <w:rsid w:val="00B15F6F"/>
    <w:rsid w:val="00B16B84"/>
    <w:rsid w:val="00B1747C"/>
    <w:rsid w:val="00B23CA3"/>
    <w:rsid w:val="00B276FE"/>
    <w:rsid w:val="00B310DD"/>
    <w:rsid w:val="00B44CAC"/>
    <w:rsid w:val="00B45754"/>
    <w:rsid w:val="00B5211E"/>
    <w:rsid w:val="00B578EE"/>
    <w:rsid w:val="00B61413"/>
    <w:rsid w:val="00B6394E"/>
    <w:rsid w:val="00B707F6"/>
    <w:rsid w:val="00B754EF"/>
    <w:rsid w:val="00B757FF"/>
    <w:rsid w:val="00B77B96"/>
    <w:rsid w:val="00B80042"/>
    <w:rsid w:val="00B814EE"/>
    <w:rsid w:val="00B91D94"/>
    <w:rsid w:val="00B91E7E"/>
    <w:rsid w:val="00B94619"/>
    <w:rsid w:val="00B95BC9"/>
    <w:rsid w:val="00B96991"/>
    <w:rsid w:val="00BA46B7"/>
    <w:rsid w:val="00BB0EFF"/>
    <w:rsid w:val="00BC3511"/>
    <w:rsid w:val="00BC7CF2"/>
    <w:rsid w:val="00BE6C10"/>
    <w:rsid w:val="00BE796C"/>
    <w:rsid w:val="00BF3847"/>
    <w:rsid w:val="00BF38F1"/>
    <w:rsid w:val="00BF3E78"/>
    <w:rsid w:val="00BF43C1"/>
    <w:rsid w:val="00C03B78"/>
    <w:rsid w:val="00C20574"/>
    <w:rsid w:val="00C20AC0"/>
    <w:rsid w:val="00C52434"/>
    <w:rsid w:val="00C54ED8"/>
    <w:rsid w:val="00C54FE4"/>
    <w:rsid w:val="00C60F16"/>
    <w:rsid w:val="00C62C48"/>
    <w:rsid w:val="00C62FE0"/>
    <w:rsid w:val="00C72B8C"/>
    <w:rsid w:val="00C736F9"/>
    <w:rsid w:val="00C83F9C"/>
    <w:rsid w:val="00C8476F"/>
    <w:rsid w:val="00C920D0"/>
    <w:rsid w:val="00C96C14"/>
    <w:rsid w:val="00CA1925"/>
    <w:rsid w:val="00CA3B39"/>
    <w:rsid w:val="00CA42A3"/>
    <w:rsid w:val="00CA63BF"/>
    <w:rsid w:val="00CB2556"/>
    <w:rsid w:val="00CB3C19"/>
    <w:rsid w:val="00CD3910"/>
    <w:rsid w:val="00CF1B2F"/>
    <w:rsid w:val="00D43D1A"/>
    <w:rsid w:val="00D47F01"/>
    <w:rsid w:val="00D51A5F"/>
    <w:rsid w:val="00D56DD9"/>
    <w:rsid w:val="00D641A9"/>
    <w:rsid w:val="00D65885"/>
    <w:rsid w:val="00D9226C"/>
    <w:rsid w:val="00D92E04"/>
    <w:rsid w:val="00DA3921"/>
    <w:rsid w:val="00DA54DB"/>
    <w:rsid w:val="00DB422A"/>
    <w:rsid w:val="00DD44E5"/>
    <w:rsid w:val="00DD6310"/>
    <w:rsid w:val="00DD7F32"/>
    <w:rsid w:val="00DE5E7D"/>
    <w:rsid w:val="00DF0922"/>
    <w:rsid w:val="00DF2417"/>
    <w:rsid w:val="00DF62A5"/>
    <w:rsid w:val="00E16F83"/>
    <w:rsid w:val="00E207F1"/>
    <w:rsid w:val="00E251DD"/>
    <w:rsid w:val="00E32461"/>
    <w:rsid w:val="00E34671"/>
    <w:rsid w:val="00E40906"/>
    <w:rsid w:val="00E50F5F"/>
    <w:rsid w:val="00E57498"/>
    <w:rsid w:val="00E605E4"/>
    <w:rsid w:val="00E80823"/>
    <w:rsid w:val="00E8621D"/>
    <w:rsid w:val="00E900CA"/>
    <w:rsid w:val="00E96906"/>
    <w:rsid w:val="00EA7A25"/>
    <w:rsid w:val="00ED66DD"/>
    <w:rsid w:val="00EE19A7"/>
    <w:rsid w:val="00EE6A4F"/>
    <w:rsid w:val="00EF3A08"/>
    <w:rsid w:val="00EF5111"/>
    <w:rsid w:val="00F0126A"/>
    <w:rsid w:val="00F04CE8"/>
    <w:rsid w:val="00F05752"/>
    <w:rsid w:val="00F11966"/>
    <w:rsid w:val="00F12D01"/>
    <w:rsid w:val="00F13D5A"/>
    <w:rsid w:val="00F2615A"/>
    <w:rsid w:val="00F26948"/>
    <w:rsid w:val="00F41DC2"/>
    <w:rsid w:val="00F568AD"/>
    <w:rsid w:val="00F56AB1"/>
    <w:rsid w:val="00F62D50"/>
    <w:rsid w:val="00F97DBA"/>
    <w:rsid w:val="00FA15E9"/>
    <w:rsid w:val="00FA34C6"/>
    <w:rsid w:val="00FB30D8"/>
    <w:rsid w:val="00FC51A8"/>
    <w:rsid w:val="00FD338B"/>
    <w:rsid w:val="00FD6C51"/>
    <w:rsid w:val="00FE0B5C"/>
    <w:rsid w:val="00FF0135"/>
    <w:rsid w:val="00FF48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20E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3780"/>
    <w:rPr>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C54FE4"/>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B95BC9"/>
    <w:rPr>
      <w:rFonts w:cs="Times New Roman"/>
      <w:sz w:val="24"/>
      <w:szCs w:val="24"/>
      <w:lang w:eastAsia="ja-JP"/>
    </w:rPr>
  </w:style>
  <w:style w:type="paragraph" w:styleId="Pidipagina">
    <w:name w:val="footer"/>
    <w:basedOn w:val="Normale"/>
    <w:link w:val="PidipaginaCarattere"/>
    <w:uiPriority w:val="99"/>
    <w:rsid w:val="00C54FE4"/>
    <w:pPr>
      <w:tabs>
        <w:tab w:val="center" w:pos="4819"/>
        <w:tab w:val="right" w:pos="9638"/>
      </w:tabs>
    </w:pPr>
  </w:style>
  <w:style w:type="character" w:customStyle="1" w:styleId="PidipaginaCarattere">
    <w:name w:val="Piè di pagina Carattere"/>
    <w:basedOn w:val="Carpredefinitoparagrafo"/>
    <w:link w:val="Pidipagina"/>
    <w:uiPriority w:val="99"/>
    <w:locked/>
    <w:rsid w:val="00B95BC9"/>
    <w:rPr>
      <w:rFonts w:cs="Times New Roman"/>
      <w:sz w:val="24"/>
      <w:szCs w:val="24"/>
      <w:lang w:eastAsia="ja-JP"/>
    </w:rPr>
  </w:style>
  <w:style w:type="paragraph" w:styleId="Testofumetto">
    <w:name w:val="Balloon Text"/>
    <w:basedOn w:val="Normale"/>
    <w:link w:val="TestofumettoCarattere"/>
    <w:uiPriority w:val="99"/>
    <w:semiHidden/>
    <w:unhideWhenUsed/>
    <w:rsid w:val="00DF62A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F62A5"/>
    <w:rPr>
      <w:rFonts w:ascii="Tahoma" w:hAnsi="Tahoma" w:cs="Tahoma"/>
      <w:sz w:val="16"/>
      <w:szCs w:val="16"/>
      <w:lang w:eastAsia="ja-JP"/>
    </w:rPr>
  </w:style>
  <w:style w:type="paragraph" w:styleId="Paragrafoelenco">
    <w:name w:val="List Paragraph"/>
    <w:basedOn w:val="Normale"/>
    <w:uiPriority w:val="34"/>
    <w:qFormat/>
    <w:rsid w:val="00DF62A5"/>
    <w:pPr>
      <w:spacing w:after="200" w:line="276" w:lineRule="auto"/>
      <w:ind w:left="720"/>
      <w:contextualSpacing/>
    </w:pPr>
    <w:rPr>
      <w:rFonts w:asciiTheme="minorHAnsi" w:eastAsiaTheme="minorHAnsi" w:hAnsiTheme="minorHAnsi" w:cstheme="minorBidi"/>
      <w:sz w:val="22"/>
      <w:szCs w:val="22"/>
      <w:lang w:eastAsia="en-US"/>
    </w:rPr>
  </w:style>
  <w:style w:type="character" w:styleId="Collegamentoipertestuale">
    <w:name w:val="Hyperlink"/>
    <w:basedOn w:val="Carpredefinitoparagrafo"/>
    <w:uiPriority w:val="99"/>
    <w:unhideWhenUsed/>
    <w:rsid w:val="002E577F"/>
    <w:rPr>
      <w:color w:val="0000FF" w:themeColor="hyperlink"/>
      <w:u w:val="single"/>
    </w:rPr>
  </w:style>
  <w:style w:type="paragraph" w:customStyle="1" w:styleId="ModulovuotoA">
    <w:name w:val="Modulo vuoto A"/>
    <w:rsid w:val="00882933"/>
    <w:rPr>
      <w:rFonts w:ascii="Helvetica" w:eastAsia="ヒラギノ角ゴ Pro W3" w:hAnsi="Helvetica"/>
      <w:color w:val="000000"/>
      <w:sz w:val="24"/>
      <w:szCs w:val="20"/>
    </w:rPr>
  </w:style>
  <w:style w:type="paragraph" w:customStyle="1" w:styleId="CorpoA">
    <w:name w:val="Corpo A"/>
    <w:rsid w:val="00882933"/>
    <w:rPr>
      <w:rFonts w:ascii="Helvetica" w:eastAsia="ヒラギノ角ゴ Pro W3" w:hAnsi="Helvetica"/>
      <w:color w:val="000000"/>
      <w:sz w:val="24"/>
      <w:szCs w:val="20"/>
    </w:rPr>
  </w:style>
  <w:style w:type="character" w:customStyle="1" w:styleId="apple-converted-space">
    <w:name w:val="apple-converted-space"/>
    <w:basedOn w:val="Carpredefinitoparagrafo"/>
    <w:rsid w:val="002B122C"/>
  </w:style>
  <w:style w:type="paragraph" w:styleId="Corpotesto">
    <w:name w:val="Body Text"/>
    <w:basedOn w:val="Normale"/>
    <w:link w:val="CorpotestoCarattere"/>
    <w:uiPriority w:val="1"/>
    <w:qFormat/>
    <w:rsid w:val="008865AB"/>
    <w:pPr>
      <w:widowControl w:val="0"/>
      <w:autoSpaceDE w:val="0"/>
      <w:autoSpaceDN w:val="0"/>
    </w:pPr>
    <w:rPr>
      <w:rFonts w:ascii="Calibri" w:eastAsia="Calibri" w:hAnsi="Calibri" w:cs="Calibri"/>
      <w:lang w:eastAsia="it-IT" w:bidi="it-IT"/>
    </w:rPr>
  </w:style>
  <w:style w:type="character" w:customStyle="1" w:styleId="CorpotestoCarattere">
    <w:name w:val="Corpo testo Carattere"/>
    <w:basedOn w:val="Carpredefinitoparagrafo"/>
    <w:link w:val="Corpotesto"/>
    <w:uiPriority w:val="1"/>
    <w:rsid w:val="008865AB"/>
    <w:rPr>
      <w:rFonts w:ascii="Calibri" w:eastAsia="Calibri" w:hAnsi="Calibri" w:cs="Calibri"/>
      <w:sz w:val="24"/>
      <w:szCs w:val="24"/>
      <w:lang w:bidi="it-IT"/>
    </w:rPr>
  </w:style>
  <w:style w:type="paragraph" w:styleId="Titolo">
    <w:name w:val="Title"/>
    <w:basedOn w:val="Normale"/>
    <w:link w:val="TitoloCarattere"/>
    <w:uiPriority w:val="1"/>
    <w:qFormat/>
    <w:locked/>
    <w:rsid w:val="008865AB"/>
    <w:pPr>
      <w:widowControl w:val="0"/>
      <w:autoSpaceDE w:val="0"/>
      <w:autoSpaceDN w:val="0"/>
      <w:spacing w:before="44"/>
      <w:ind w:left="112"/>
      <w:jc w:val="both"/>
    </w:pPr>
    <w:rPr>
      <w:rFonts w:ascii="Calibri" w:eastAsia="Calibri" w:hAnsi="Calibri" w:cs="Calibri"/>
      <w:b/>
      <w:bCs/>
      <w:sz w:val="28"/>
      <w:szCs w:val="28"/>
      <w:lang w:eastAsia="it-IT" w:bidi="it-IT"/>
    </w:rPr>
  </w:style>
  <w:style w:type="character" w:customStyle="1" w:styleId="TitoloCarattere">
    <w:name w:val="Titolo Carattere"/>
    <w:basedOn w:val="Carpredefinitoparagrafo"/>
    <w:link w:val="Titolo"/>
    <w:uiPriority w:val="1"/>
    <w:rsid w:val="008865AB"/>
    <w:rPr>
      <w:rFonts w:ascii="Calibri" w:eastAsia="Calibri" w:hAnsi="Calibri" w:cs="Calibri"/>
      <w:b/>
      <w:bCs/>
      <w:sz w:val="28"/>
      <w:szCs w:val="28"/>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3780"/>
    <w:rPr>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C54FE4"/>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B95BC9"/>
    <w:rPr>
      <w:rFonts w:cs="Times New Roman"/>
      <w:sz w:val="24"/>
      <w:szCs w:val="24"/>
      <w:lang w:eastAsia="ja-JP"/>
    </w:rPr>
  </w:style>
  <w:style w:type="paragraph" w:styleId="Pidipagina">
    <w:name w:val="footer"/>
    <w:basedOn w:val="Normale"/>
    <w:link w:val="PidipaginaCarattere"/>
    <w:uiPriority w:val="99"/>
    <w:rsid w:val="00C54FE4"/>
    <w:pPr>
      <w:tabs>
        <w:tab w:val="center" w:pos="4819"/>
        <w:tab w:val="right" w:pos="9638"/>
      </w:tabs>
    </w:pPr>
  </w:style>
  <w:style w:type="character" w:customStyle="1" w:styleId="PidipaginaCarattere">
    <w:name w:val="Piè di pagina Carattere"/>
    <w:basedOn w:val="Carpredefinitoparagrafo"/>
    <w:link w:val="Pidipagina"/>
    <w:uiPriority w:val="99"/>
    <w:locked/>
    <w:rsid w:val="00B95BC9"/>
    <w:rPr>
      <w:rFonts w:cs="Times New Roman"/>
      <w:sz w:val="24"/>
      <w:szCs w:val="24"/>
      <w:lang w:eastAsia="ja-JP"/>
    </w:rPr>
  </w:style>
  <w:style w:type="paragraph" w:styleId="Testofumetto">
    <w:name w:val="Balloon Text"/>
    <w:basedOn w:val="Normale"/>
    <w:link w:val="TestofumettoCarattere"/>
    <w:uiPriority w:val="99"/>
    <w:semiHidden/>
    <w:unhideWhenUsed/>
    <w:rsid w:val="00DF62A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F62A5"/>
    <w:rPr>
      <w:rFonts w:ascii="Tahoma" w:hAnsi="Tahoma" w:cs="Tahoma"/>
      <w:sz w:val="16"/>
      <w:szCs w:val="16"/>
      <w:lang w:eastAsia="ja-JP"/>
    </w:rPr>
  </w:style>
  <w:style w:type="paragraph" w:styleId="Paragrafoelenco">
    <w:name w:val="List Paragraph"/>
    <w:basedOn w:val="Normale"/>
    <w:uiPriority w:val="34"/>
    <w:qFormat/>
    <w:rsid w:val="00DF62A5"/>
    <w:pPr>
      <w:spacing w:after="200" w:line="276" w:lineRule="auto"/>
      <w:ind w:left="720"/>
      <w:contextualSpacing/>
    </w:pPr>
    <w:rPr>
      <w:rFonts w:asciiTheme="minorHAnsi" w:eastAsiaTheme="minorHAnsi" w:hAnsiTheme="minorHAnsi" w:cstheme="minorBidi"/>
      <w:sz w:val="22"/>
      <w:szCs w:val="22"/>
      <w:lang w:eastAsia="en-US"/>
    </w:rPr>
  </w:style>
  <w:style w:type="character" w:styleId="Collegamentoipertestuale">
    <w:name w:val="Hyperlink"/>
    <w:basedOn w:val="Carpredefinitoparagrafo"/>
    <w:uiPriority w:val="99"/>
    <w:unhideWhenUsed/>
    <w:rsid w:val="002E577F"/>
    <w:rPr>
      <w:color w:val="0000FF" w:themeColor="hyperlink"/>
      <w:u w:val="single"/>
    </w:rPr>
  </w:style>
  <w:style w:type="paragraph" w:customStyle="1" w:styleId="ModulovuotoA">
    <w:name w:val="Modulo vuoto A"/>
    <w:rsid w:val="00882933"/>
    <w:rPr>
      <w:rFonts w:ascii="Helvetica" w:eastAsia="ヒラギノ角ゴ Pro W3" w:hAnsi="Helvetica"/>
      <w:color w:val="000000"/>
      <w:sz w:val="24"/>
      <w:szCs w:val="20"/>
    </w:rPr>
  </w:style>
  <w:style w:type="paragraph" w:customStyle="1" w:styleId="CorpoA">
    <w:name w:val="Corpo A"/>
    <w:rsid w:val="00882933"/>
    <w:rPr>
      <w:rFonts w:ascii="Helvetica" w:eastAsia="ヒラギノ角ゴ Pro W3" w:hAnsi="Helvetica"/>
      <w:color w:val="000000"/>
      <w:sz w:val="24"/>
      <w:szCs w:val="20"/>
    </w:rPr>
  </w:style>
  <w:style w:type="character" w:customStyle="1" w:styleId="apple-converted-space">
    <w:name w:val="apple-converted-space"/>
    <w:basedOn w:val="Carpredefinitoparagrafo"/>
    <w:rsid w:val="002B122C"/>
  </w:style>
  <w:style w:type="paragraph" w:styleId="Corpotesto">
    <w:name w:val="Body Text"/>
    <w:basedOn w:val="Normale"/>
    <w:link w:val="CorpotestoCarattere"/>
    <w:uiPriority w:val="1"/>
    <w:qFormat/>
    <w:rsid w:val="008865AB"/>
    <w:pPr>
      <w:widowControl w:val="0"/>
      <w:autoSpaceDE w:val="0"/>
      <w:autoSpaceDN w:val="0"/>
    </w:pPr>
    <w:rPr>
      <w:rFonts w:ascii="Calibri" w:eastAsia="Calibri" w:hAnsi="Calibri" w:cs="Calibri"/>
      <w:lang w:eastAsia="it-IT" w:bidi="it-IT"/>
    </w:rPr>
  </w:style>
  <w:style w:type="character" w:customStyle="1" w:styleId="CorpotestoCarattere">
    <w:name w:val="Corpo testo Carattere"/>
    <w:basedOn w:val="Carpredefinitoparagrafo"/>
    <w:link w:val="Corpotesto"/>
    <w:uiPriority w:val="1"/>
    <w:rsid w:val="008865AB"/>
    <w:rPr>
      <w:rFonts w:ascii="Calibri" w:eastAsia="Calibri" w:hAnsi="Calibri" w:cs="Calibri"/>
      <w:sz w:val="24"/>
      <w:szCs w:val="24"/>
      <w:lang w:bidi="it-IT"/>
    </w:rPr>
  </w:style>
  <w:style w:type="paragraph" w:styleId="Titolo">
    <w:name w:val="Title"/>
    <w:basedOn w:val="Normale"/>
    <w:link w:val="TitoloCarattere"/>
    <w:uiPriority w:val="1"/>
    <w:qFormat/>
    <w:locked/>
    <w:rsid w:val="008865AB"/>
    <w:pPr>
      <w:widowControl w:val="0"/>
      <w:autoSpaceDE w:val="0"/>
      <w:autoSpaceDN w:val="0"/>
      <w:spacing w:before="44"/>
      <w:ind w:left="112"/>
      <w:jc w:val="both"/>
    </w:pPr>
    <w:rPr>
      <w:rFonts w:ascii="Calibri" w:eastAsia="Calibri" w:hAnsi="Calibri" w:cs="Calibri"/>
      <w:b/>
      <w:bCs/>
      <w:sz w:val="28"/>
      <w:szCs w:val="28"/>
      <w:lang w:eastAsia="it-IT" w:bidi="it-IT"/>
    </w:rPr>
  </w:style>
  <w:style w:type="character" w:customStyle="1" w:styleId="TitoloCarattere">
    <w:name w:val="Titolo Carattere"/>
    <w:basedOn w:val="Carpredefinitoparagrafo"/>
    <w:link w:val="Titolo"/>
    <w:uiPriority w:val="1"/>
    <w:rsid w:val="008865AB"/>
    <w:rPr>
      <w:rFonts w:ascii="Calibri" w:eastAsia="Calibri" w:hAnsi="Calibri" w:cs="Calibri"/>
      <w:b/>
      <w:bCs/>
      <w:sz w:val="28"/>
      <w:szCs w:val="28"/>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4689">
      <w:bodyDiv w:val="1"/>
      <w:marLeft w:val="0"/>
      <w:marRight w:val="0"/>
      <w:marTop w:val="0"/>
      <w:marBottom w:val="0"/>
      <w:divBdr>
        <w:top w:val="none" w:sz="0" w:space="0" w:color="auto"/>
        <w:left w:val="none" w:sz="0" w:space="0" w:color="auto"/>
        <w:bottom w:val="none" w:sz="0" w:space="0" w:color="auto"/>
        <w:right w:val="none" w:sz="0" w:space="0" w:color="auto"/>
      </w:divBdr>
    </w:div>
    <w:div w:id="666906493">
      <w:bodyDiv w:val="1"/>
      <w:marLeft w:val="0"/>
      <w:marRight w:val="0"/>
      <w:marTop w:val="0"/>
      <w:marBottom w:val="0"/>
      <w:divBdr>
        <w:top w:val="none" w:sz="0" w:space="0" w:color="auto"/>
        <w:left w:val="none" w:sz="0" w:space="0" w:color="auto"/>
        <w:bottom w:val="none" w:sz="0" w:space="0" w:color="auto"/>
        <w:right w:val="none" w:sz="0" w:space="0" w:color="auto"/>
      </w:divBdr>
    </w:div>
    <w:div w:id="880898846">
      <w:bodyDiv w:val="1"/>
      <w:marLeft w:val="0"/>
      <w:marRight w:val="0"/>
      <w:marTop w:val="0"/>
      <w:marBottom w:val="0"/>
      <w:divBdr>
        <w:top w:val="none" w:sz="0" w:space="0" w:color="auto"/>
        <w:left w:val="none" w:sz="0" w:space="0" w:color="auto"/>
        <w:bottom w:val="none" w:sz="0" w:space="0" w:color="auto"/>
        <w:right w:val="none" w:sz="0" w:space="0" w:color="auto"/>
      </w:divBdr>
    </w:div>
    <w:div w:id="1556432229">
      <w:bodyDiv w:val="1"/>
      <w:marLeft w:val="0"/>
      <w:marRight w:val="0"/>
      <w:marTop w:val="0"/>
      <w:marBottom w:val="0"/>
      <w:divBdr>
        <w:top w:val="none" w:sz="0" w:space="0" w:color="auto"/>
        <w:left w:val="none" w:sz="0" w:space="0" w:color="auto"/>
        <w:bottom w:val="none" w:sz="0" w:space="0" w:color="auto"/>
        <w:right w:val="none" w:sz="0" w:space="0" w:color="auto"/>
      </w:divBdr>
    </w:div>
    <w:div w:id="1830366377">
      <w:bodyDiv w:val="1"/>
      <w:marLeft w:val="0"/>
      <w:marRight w:val="0"/>
      <w:marTop w:val="0"/>
      <w:marBottom w:val="0"/>
      <w:divBdr>
        <w:top w:val="none" w:sz="0" w:space="0" w:color="auto"/>
        <w:left w:val="none" w:sz="0" w:space="0" w:color="auto"/>
        <w:bottom w:val="none" w:sz="0" w:space="0" w:color="auto"/>
        <w:right w:val="none" w:sz="0" w:space="0" w:color="auto"/>
      </w:divBdr>
    </w:div>
    <w:div w:id="191990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gagnoli\Dati%20applicazioni\Microsoft\Modelli\Nuovo%20logo%20B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22327-5D55-48F9-833E-79A1D390E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Nuovo logo BF</Template>
  <TotalTime>3</TotalTime>
  <Pages>2</Pages>
  <Words>784</Words>
  <Characters>4474</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bolognafiere</Company>
  <LinksUpToDate>false</LinksUpToDate>
  <CharactersWithSpaces>5248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Magagnoli Roberta</dc:creator>
  <cp:lastModifiedBy>Picco Gregory</cp:lastModifiedBy>
  <cp:revision>3</cp:revision>
  <cp:lastPrinted>2019-12-06T14:19:00Z</cp:lastPrinted>
  <dcterms:created xsi:type="dcterms:W3CDTF">2019-12-11T14:04:00Z</dcterms:created>
  <dcterms:modified xsi:type="dcterms:W3CDTF">2019-12-11T14:10:00Z</dcterms:modified>
</cp:coreProperties>
</file>